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0B6FB8"/>
          <w:sz w:val="18"/>
        </w:rPr>
        <w:t>STANDARD OPERATING PROCEDURE</w:t>
      </w:r>
    </w:p>
    <w:p>
      <w:pPr>
        <w:pStyle w:val="Title"/>
        <w:spacing w:after="200"/>
      </w:pPr>
      <w:r>
        <w:t>How To Conduct An Employee Performance Review</w:t>
      </w:r>
    </w:p>
    <w:tbl>
      <w:tblPr>
        <w:tblStyle w:val="TableGrid"/>
        <w:tblW w:type="auto" w:w="0"/>
        <w:tblLook w:firstColumn="1" w:firstRow="1" w:lastColumn="0" w:lastRow="0" w:noHBand="0" w:noVBand="1" w:val="04A0"/>
      </w:tblPr>
      <w:tblGrid>
        <w:gridCol w:w="4824"/>
        <w:gridCol w:w="4824"/>
      </w:tblGrid>
      <w:tr>
        <w:tc>
          <w:tcPr>
            <w:tcW w:type="dxa" w:w="2736"/>
            <w:shd w:val="clear" w:fill="EEF4FA"/>
          </w:tcPr>
          <w:p>
            <w:r/>
            <w:r>
              <w:rPr>
                <w:b/>
                <w:sz w:val="20"/>
              </w:rPr>
              <w:t>Document owner</w:t>
            </w:r>
          </w:p>
        </w:tc>
        <w:tc>
          <w:tcPr>
            <w:tcW w:type="dxa" w:w="6336"/>
          </w:tcPr>
          <w:p>
            <w:r/>
            <w:r>
              <w:rPr>
                <w:b w:val="0"/>
                <w:sz w:val="20"/>
              </w:rPr>
            </w:r>
          </w:p>
        </w:tc>
      </w:tr>
      <w:tr>
        <w:tc>
          <w:tcPr>
            <w:tcW w:type="dxa" w:w="2736"/>
            <w:shd w:val="clear" w:fill="EEF4FA"/>
          </w:tcPr>
          <w:p>
            <w:r/>
            <w:r>
              <w:rPr>
                <w:b/>
                <w:sz w:val="20"/>
              </w:rPr>
              <w:t>Process owner</w:t>
            </w:r>
          </w:p>
        </w:tc>
        <w:tc>
          <w:tcPr>
            <w:tcW w:type="dxa" w:w="6336"/>
          </w:tcPr>
          <w:p>
            <w:r/>
            <w:r>
              <w:rPr>
                <w:b w:val="0"/>
                <w:sz w:val="20"/>
              </w:rPr>
            </w:r>
          </w:p>
        </w:tc>
      </w:tr>
      <w:tr>
        <w:tc>
          <w:tcPr>
            <w:tcW w:type="dxa" w:w="2736"/>
            <w:shd w:val="clear" w:fill="EEF4FA"/>
          </w:tcPr>
          <w:p>
            <w:r/>
            <w:r>
              <w:rPr>
                <w:b/>
                <w:sz w:val="20"/>
              </w:rPr>
              <w:t>Version</w:t>
            </w:r>
          </w:p>
        </w:tc>
        <w:tc>
          <w:tcPr>
            <w:tcW w:type="dxa" w:w="6336"/>
          </w:tcPr>
          <w:p>
            <w:r/>
            <w:r>
              <w:rPr>
                <w:b w:val="0"/>
                <w:sz w:val="20"/>
              </w:rPr>
              <w:t>1.0</w:t>
            </w:r>
          </w:p>
        </w:tc>
      </w:tr>
      <w:tr>
        <w:tc>
          <w:tcPr>
            <w:tcW w:type="dxa" w:w="2736"/>
            <w:shd w:val="clear" w:fill="EEF4FA"/>
          </w:tcPr>
          <w:p>
            <w:r/>
            <w:r>
              <w:rPr>
                <w:b/>
                <w:sz w:val="20"/>
              </w:rPr>
              <w:t>Effective date</w:t>
            </w:r>
          </w:p>
        </w:tc>
        <w:tc>
          <w:tcPr>
            <w:tcW w:type="dxa" w:w="6336"/>
          </w:tcPr>
          <w:p>
            <w:r/>
            <w:r>
              <w:rPr>
                <w:b w:val="0"/>
                <w:sz w:val="20"/>
              </w:rPr>
            </w:r>
          </w:p>
        </w:tc>
      </w:tr>
      <w:tr>
        <w:tc>
          <w:tcPr>
            <w:tcW w:type="dxa" w:w="2736"/>
            <w:shd w:val="clear" w:fill="EEF4FA"/>
          </w:tcPr>
          <w:p>
            <w:r/>
            <w:r>
              <w:rPr>
                <w:b/>
                <w:sz w:val="20"/>
              </w:rPr>
              <w:t>Last reviewed</w:t>
            </w:r>
          </w:p>
        </w:tc>
        <w:tc>
          <w:tcPr>
            <w:tcW w:type="dxa" w:w="6336"/>
          </w:tcPr>
          <w:p>
            <w:r/>
            <w:r>
              <w:rPr>
                <w:b w:val="0"/>
                <w:sz w:val="20"/>
              </w:rPr>
            </w:r>
          </w:p>
        </w:tc>
      </w:tr>
      <w:tr>
        <w:tc>
          <w:tcPr>
            <w:tcW w:type="dxa" w:w="2736"/>
            <w:shd w:val="clear" w:fill="EEF4FA"/>
          </w:tcPr>
          <w:p>
            <w:r/>
            <w:r>
              <w:rPr>
                <w:b/>
                <w:sz w:val="20"/>
              </w:rPr>
              <w:t>Next review due</w:t>
            </w:r>
          </w:p>
        </w:tc>
        <w:tc>
          <w:tcPr>
            <w:tcW w:type="dxa" w:w="6336"/>
          </w:tcPr>
          <w:p>
            <w:r/>
            <w:r>
              <w:rPr>
                <w:b w:val="0"/>
                <w:sz w:val="20"/>
              </w:rPr>
            </w:r>
          </w:p>
        </w:tc>
      </w:tr>
      <w:tr>
        <w:tc>
          <w:tcPr>
            <w:tcW w:type="dxa" w:w="2736"/>
            <w:shd w:val="clear" w:fill="EEF4FA"/>
          </w:tcPr>
          <w:p>
            <w:r/>
            <w:r>
              <w:rPr>
                <w:b/>
                <w:sz w:val="20"/>
              </w:rPr>
              <w:t>Approved by</w:t>
            </w:r>
          </w:p>
        </w:tc>
        <w:tc>
          <w:tcPr>
            <w:tcW w:type="dxa" w:w="6336"/>
          </w:tcPr>
          <w:p>
            <w:r/>
            <w:r>
              <w:rPr>
                <w:b w:val="0"/>
                <w:sz w:val="20"/>
              </w:rPr>
            </w:r>
          </w:p>
        </w:tc>
      </w:tr>
    </w:tbl>
    <w:p>
      <w:pPr>
        <w:spacing w:after="80"/>
      </w:pPr>
    </w:p>
    <w:p>
      <w:pPr>
        <w:pStyle w:val="Heading1"/>
        <w:spacing w:before="320" w:after="120"/>
      </w:pPr>
      <w:r>
        <w:rPr>
          <w:b/>
          <w:color w:val="0B6FB8"/>
          <w:sz w:val="22"/>
        </w:rPr>
        <w:t>PURPOSE</w:t>
      </w:r>
    </w:p>
    <w:p>
      <w:r>
        <w:t>This SOP provides a structured approach to conducting employee performance reviews. It ensures consistency, fairness, and compliance with organizational guidelines, while fostering employee development and engagement.</w:t>
      </w:r>
    </w:p>
    <w:p>
      <w:pPr>
        <w:pStyle w:val="Heading1"/>
        <w:spacing w:before="320" w:after="120"/>
      </w:pPr>
      <w:r>
        <w:rPr>
          <w:b/>
          <w:color w:val="0B6FB8"/>
          <w:sz w:val="22"/>
        </w:rPr>
        <w:t>SCOPE</w:t>
      </w:r>
    </w:p>
    <w:p>
      <w:r>
        <w:rPr>
          <w:i/>
          <w:color w:val="8A97A8"/>
          <w:sz w:val="20"/>
        </w:rPr>
        <w:t>[This procedure applies to: the teams or job titles that carry it out.] It covers [the event that starts it] through to [the outcome that ends it]. It does not cover [anything handled by a separate procedure].</w:t>
      </w:r>
    </w:p>
    <w:p>
      <w:pPr>
        <w:pStyle w:val="Heading1"/>
        <w:spacing w:before="320" w:after="120"/>
      </w:pPr>
      <w:r>
        <w:rPr>
          <w:b/>
          <w:color w:val="0B6FB8"/>
          <w:sz w:val="22"/>
        </w:rPr>
        <w:t>PROCEDURE</w:t>
      </w:r>
    </w:p>
    <w:tbl>
      <w:tblPr>
        <w:tblStyle w:val="TableGrid"/>
        <w:tblW w:type="auto" w:w="0"/>
        <w:tblLook w:firstColumn="1" w:firstRow="1" w:lastColumn="0" w:lastRow="0" w:noHBand="0" w:noVBand="1" w:val="04A0"/>
      </w:tblPr>
      <w:tblGrid>
        <w:gridCol w:w="3216"/>
        <w:gridCol w:w="3216"/>
        <w:gridCol w:w="3216"/>
      </w:tblGrid>
      <w:tr>
        <w:tc>
          <w:tcPr>
            <w:tcW w:type="dxa" w:w="720"/>
            <w:shd w:val="clear" w:fill="EEF4FA"/>
          </w:tcPr>
          <w:p>
            <w:r/>
            <w:r>
              <w:rPr>
                <w:b/>
                <w:sz w:val="20"/>
              </w:rPr>
              <w:t>#</w:t>
            </w:r>
          </w:p>
        </w:tc>
        <w:tc>
          <w:tcPr>
            <w:tcW w:type="dxa" w:w="5760"/>
            <w:shd w:val="clear" w:fill="EEF4FA"/>
          </w:tcPr>
          <w:p>
            <w:r/>
            <w:r>
              <w:rPr>
                <w:b/>
                <w:sz w:val="20"/>
              </w:rPr>
              <w:t>What happens</w:t>
            </w:r>
          </w:p>
        </w:tc>
        <w:tc>
          <w:tcPr>
            <w:tcW w:type="dxa" w:w="2592"/>
            <w:shd w:val="clear" w:fill="EEF4FA"/>
          </w:tcPr>
          <w:p>
            <w:r/>
            <w:r>
              <w:rPr>
                <w:b/>
                <w:sz w:val="20"/>
              </w:rPr>
              <w:t>Who is responsible</w:t>
            </w:r>
          </w:p>
        </w:tc>
      </w:tr>
      <w:tr>
        <w:tc>
          <w:tcPr>
            <w:tcW w:type="dxa" w:w="720"/>
          </w:tcPr>
          <w:p>
            <w:r/>
            <w:r>
              <w:rPr>
                <w:b/>
                <w:sz w:val="20"/>
              </w:rPr>
              <w:t>1</w:t>
            </w:r>
          </w:p>
        </w:tc>
        <w:tc>
          <w:tcPr>
            <w:tcW w:type="dxa" w:w="5760"/>
          </w:tcPr>
          <w:p>
            <w:r/>
            <w:r>
              <w:rPr>
                <w:b/>
                <w:sz w:val="21"/>
              </w:rPr>
              <w:t>Preparation For The Review</w:t>
            </w:r>
          </w:p>
          <w:p>
            <w:r>
              <w:t>Schedule the performance review meeting at least two weeks in advance to allow both the reviewer and the employee to prepare. Gather all necessary documentation, including previous performance reviews, employee self-assessments, and any relevant performance metrics. Ensure that the meeting location is private and free from interruptions to maintain confidentiality.</w:t>
            </w:r>
          </w:p>
        </w:tc>
        <w:tc>
          <w:tcPr>
            <w:tcW w:type="dxa" w:w="2592"/>
          </w:tcPr>
          <w:p>
            <w:r/>
            <w:r>
              <w:rPr>
                <w:b w:val="0"/>
                <w:sz w:val="20"/>
              </w:rPr>
            </w:r>
          </w:p>
        </w:tc>
      </w:tr>
      <w:tr>
        <w:tc>
          <w:tcPr>
            <w:tcW w:type="dxa" w:w="720"/>
          </w:tcPr>
          <w:p>
            <w:r/>
            <w:r>
              <w:rPr>
                <w:b/>
                <w:sz w:val="20"/>
              </w:rPr>
              <w:t>2</w:t>
            </w:r>
          </w:p>
        </w:tc>
        <w:tc>
          <w:tcPr>
            <w:tcW w:type="dxa" w:w="5760"/>
          </w:tcPr>
          <w:p>
            <w:r/>
            <w:r>
              <w:rPr>
                <w:b/>
                <w:sz w:val="21"/>
              </w:rPr>
              <w:t>Review Employee Self-Assessment</w:t>
            </w:r>
          </w:p>
          <w:p>
            <w:r>
              <w:t>Request the employee to complete a self-assessment form prior to the review meeting. This provides insight into the employee’s perspective on their performance and areas for improvement. Review the self-assessment to identify any discrepancies or areas that require further discussion.</w:t>
            </w:r>
          </w:p>
        </w:tc>
        <w:tc>
          <w:tcPr>
            <w:tcW w:type="dxa" w:w="2592"/>
          </w:tcPr>
          <w:p>
            <w:r/>
            <w:r>
              <w:rPr>
                <w:b w:val="0"/>
                <w:sz w:val="20"/>
              </w:rPr>
            </w:r>
          </w:p>
        </w:tc>
      </w:tr>
      <w:tr>
        <w:tc>
          <w:tcPr>
            <w:tcW w:type="dxa" w:w="720"/>
          </w:tcPr>
          <w:p>
            <w:r/>
            <w:r>
              <w:rPr>
                <w:b/>
                <w:sz w:val="20"/>
              </w:rPr>
              <w:t>3</w:t>
            </w:r>
          </w:p>
        </w:tc>
        <w:tc>
          <w:tcPr>
            <w:tcW w:type="dxa" w:w="5760"/>
          </w:tcPr>
          <w:p>
            <w:r/>
            <w:r>
              <w:rPr>
                <w:b/>
                <w:sz w:val="21"/>
              </w:rPr>
              <w:t>Assess Performance Against Objectives</w:t>
            </w:r>
          </w:p>
          <w:p>
            <w:r>
              <w:t>Compare the employee's performance against the objectives and key performance indicators (KPIs) set at the beginning of the review period. Use specific examples and data to support your assessment. Ensure that the evaluation is objective and based on documented evidence.</w:t>
            </w:r>
          </w:p>
        </w:tc>
        <w:tc>
          <w:tcPr>
            <w:tcW w:type="dxa" w:w="2592"/>
          </w:tcPr>
          <w:p>
            <w:r/>
            <w:r>
              <w:rPr>
                <w:b w:val="0"/>
                <w:sz w:val="20"/>
              </w:rPr>
            </w:r>
          </w:p>
        </w:tc>
      </w:tr>
      <w:tr>
        <w:tc>
          <w:tcPr>
            <w:tcW w:type="dxa" w:w="720"/>
          </w:tcPr>
          <w:p>
            <w:r/>
            <w:r>
              <w:rPr>
                <w:b/>
                <w:sz w:val="20"/>
              </w:rPr>
              <w:t>4</w:t>
            </w:r>
          </w:p>
        </w:tc>
        <w:tc>
          <w:tcPr>
            <w:tcW w:type="dxa" w:w="5760"/>
          </w:tcPr>
          <w:p>
            <w:r/>
            <w:r>
              <w:rPr>
                <w:b/>
                <w:sz w:val="21"/>
              </w:rPr>
              <w:t>Identify Strengths And Areas For Improvement</w:t>
            </w:r>
          </w:p>
          <w:p>
            <w:r>
              <w:t>Highlight the employee's strengths and achievements over the review period. Discuss areas where performance can be improved, providing constructive feedback and specific examples. Encourage the employee to share their thoughts and suggestions for improvement.</w:t>
            </w:r>
          </w:p>
        </w:tc>
        <w:tc>
          <w:tcPr>
            <w:tcW w:type="dxa" w:w="2592"/>
          </w:tcPr>
          <w:p>
            <w:r/>
            <w:r>
              <w:rPr>
                <w:b w:val="0"/>
                <w:sz w:val="20"/>
              </w:rPr>
            </w:r>
          </w:p>
        </w:tc>
      </w:tr>
      <w:tr>
        <w:tc>
          <w:tcPr>
            <w:tcW w:type="dxa" w:w="720"/>
          </w:tcPr>
          <w:p>
            <w:r/>
            <w:r>
              <w:rPr>
                <w:b/>
                <w:sz w:val="20"/>
              </w:rPr>
              <w:t>5</w:t>
            </w:r>
          </w:p>
        </w:tc>
        <w:tc>
          <w:tcPr>
            <w:tcW w:type="dxa" w:w="5760"/>
          </w:tcPr>
          <w:p>
            <w:r/>
            <w:r>
              <w:rPr>
                <w:b/>
                <w:sz w:val="21"/>
              </w:rPr>
              <w:t>Set Goals And Development Plans</w:t>
            </w:r>
          </w:p>
          <w:p>
            <w:r>
              <w:t>Collaboratively set realistic and measurable goals for the next review period. Develop a professional development plan that aligns with both the employee's career aspirations and organizational objectives. Identify any training or resources required to support the employee's development.</w:t>
            </w:r>
          </w:p>
        </w:tc>
        <w:tc>
          <w:tcPr>
            <w:tcW w:type="dxa" w:w="2592"/>
          </w:tcPr>
          <w:p>
            <w:r/>
            <w:r>
              <w:rPr>
                <w:b w:val="0"/>
                <w:sz w:val="20"/>
              </w:rPr>
            </w:r>
          </w:p>
        </w:tc>
      </w:tr>
      <w:tr>
        <w:tc>
          <w:tcPr>
            <w:tcW w:type="dxa" w:w="720"/>
          </w:tcPr>
          <w:p>
            <w:r/>
            <w:r>
              <w:rPr>
                <w:b/>
                <w:sz w:val="20"/>
              </w:rPr>
              <w:t>6</w:t>
            </w:r>
          </w:p>
        </w:tc>
        <w:tc>
          <w:tcPr>
            <w:tcW w:type="dxa" w:w="5760"/>
          </w:tcPr>
          <w:p>
            <w:r/>
            <w:r>
              <w:rPr>
                <w:b/>
                <w:sz w:val="21"/>
              </w:rPr>
              <w:t>Discuss Compensation And Rewards</w:t>
            </w:r>
          </w:p>
          <w:p>
            <w:r>
              <w:t>If applicable, discuss any changes to compensation, bonuses, or other rewards. Ensure that any decisions are consistent with the company’s compensation policies and performance-based criteria. Clearly communicate the rationale behind any compensation changes.</w:t>
            </w:r>
          </w:p>
        </w:tc>
        <w:tc>
          <w:tcPr>
            <w:tcW w:type="dxa" w:w="2592"/>
          </w:tcPr>
          <w:p>
            <w:r/>
            <w:r>
              <w:rPr>
                <w:b w:val="0"/>
                <w:sz w:val="20"/>
              </w:rPr>
            </w:r>
          </w:p>
        </w:tc>
      </w:tr>
      <w:tr>
        <w:tc>
          <w:tcPr>
            <w:tcW w:type="dxa" w:w="720"/>
          </w:tcPr>
          <w:p>
            <w:r/>
            <w:r>
              <w:rPr>
                <w:b/>
                <w:sz w:val="20"/>
              </w:rPr>
              <w:t>7</w:t>
            </w:r>
          </w:p>
        </w:tc>
        <w:tc>
          <w:tcPr>
            <w:tcW w:type="dxa" w:w="5760"/>
          </w:tcPr>
          <w:p>
            <w:r/>
            <w:r>
              <w:rPr>
                <w:b/>
                <w:sz w:val="21"/>
              </w:rPr>
              <w:t>Document The Review</w:t>
            </w:r>
          </w:p>
          <w:p>
            <w:r>
              <w:t>Complete a performance review form that summarizes the discussion, including key points, agreed-upon goals, and development plans. Ensure that both the reviewer and the employee sign the document to acknowledge the review. Store the document securely in the employee’s personnel file.</w:t>
            </w:r>
          </w:p>
        </w:tc>
        <w:tc>
          <w:tcPr>
            <w:tcW w:type="dxa" w:w="2592"/>
          </w:tcPr>
          <w:p>
            <w:r/>
            <w:r>
              <w:rPr>
                <w:b w:val="0"/>
                <w:sz w:val="20"/>
              </w:rPr>
            </w:r>
          </w:p>
        </w:tc>
      </w:tr>
      <w:tr>
        <w:tc>
          <w:tcPr>
            <w:tcW w:type="dxa" w:w="720"/>
          </w:tcPr>
          <w:p>
            <w:r/>
            <w:r>
              <w:rPr>
                <w:b/>
                <w:sz w:val="20"/>
              </w:rPr>
              <w:t>8</w:t>
            </w:r>
          </w:p>
        </w:tc>
        <w:tc>
          <w:tcPr>
            <w:tcW w:type="dxa" w:w="5760"/>
          </w:tcPr>
          <w:p>
            <w:r/>
            <w:r>
              <w:rPr>
                <w:b/>
                <w:sz w:val="21"/>
              </w:rPr>
              <w:t>Follow-Up Actions</w:t>
            </w:r>
          </w:p>
          <w:p>
            <w:r>
              <w:t>Schedule follow-up meetings to discuss progress on goals and development plans. Provide ongoing feedback and support to the employee throughout the review period. Address any issues or concerns promptly to prevent them from escalating.</w:t>
            </w:r>
          </w:p>
        </w:tc>
        <w:tc>
          <w:tcPr>
            <w:tcW w:type="dxa" w:w="2592"/>
          </w:tcPr>
          <w:p>
            <w:r/>
            <w:r>
              <w:rPr>
                <w:b w:val="0"/>
                <w:sz w:val="20"/>
              </w:rPr>
            </w:r>
          </w:p>
        </w:tc>
      </w:tr>
      <w:tr>
        <w:tc>
          <w:tcPr>
            <w:tcW w:type="dxa" w:w="720"/>
          </w:tcPr>
          <w:p>
            <w:r/>
            <w:r>
              <w:rPr>
                <w:b/>
                <w:sz w:val="20"/>
              </w:rPr>
              <w:t>9</w:t>
            </w:r>
          </w:p>
        </w:tc>
        <w:tc>
          <w:tcPr>
            <w:tcW w:type="dxa" w:w="5760"/>
          </w:tcPr>
          <w:p>
            <w:r/>
            <w:r>
              <w:rPr>
                <w:b/>
                <w:sz w:val="21"/>
              </w:rPr>
              <w:t>Compliance And Confidentiality</w:t>
            </w:r>
          </w:p>
          <w:p>
            <w:r>
              <w:t>Ensure that the performance review process complies with all relevant legal and organizational policies. Maintain confidentiality throughout the process, sharing information only with those who have a legitimate need to know.</w:t>
            </w:r>
          </w:p>
        </w:tc>
        <w:tc>
          <w:tcPr>
            <w:tcW w:type="dxa" w:w="2592"/>
          </w:tcPr>
          <w:p>
            <w:r/>
            <w:r>
              <w:rPr>
                <w:b w:val="0"/>
                <w:sz w:val="20"/>
              </w:rPr>
            </w:r>
          </w:p>
        </w:tc>
      </w:tr>
    </w:tbl>
    <w:p>
      <w:pPr>
        <w:pStyle w:val="Heading1"/>
        <w:spacing w:before="320" w:after="120"/>
      </w:pPr>
      <w:r>
        <w:rPr>
          <w:b/>
          <w:color w:val="0B6FB8"/>
          <w:sz w:val="22"/>
        </w:rPr>
        <w:t>RECORDS</w:t>
      </w:r>
    </w:p>
    <w:p>
      <w:r>
        <w:rPr>
          <w:i/>
          <w:color w:val="8A97A8"/>
          <w:sz w:val="20"/>
        </w:rPr>
        <w:t>Produces [the record this procedure creates], kept in [where it is stored], retained for [how long].</w:t>
      </w:r>
    </w:p>
    <w:p>
      <w:pPr>
        <w:pStyle w:val="Heading1"/>
        <w:spacing w:before="320" w:after="120"/>
      </w:pPr>
      <w:r>
        <w:rPr>
          <w:b/>
          <w:color w:val="0B6FB8"/>
          <w:sz w:val="22"/>
        </w:rPr>
        <w:t>REVISION HISTORY</w:t>
      </w:r>
    </w:p>
    <w:tbl>
      <w:tblPr>
        <w:tblStyle w:val="TableGrid"/>
        <w:tblW w:type="auto" w:w="0"/>
        <w:tblLook w:firstColumn="1" w:firstRow="1" w:lastColumn="0" w:lastRow="0" w:noHBand="0" w:noVBand="1" w:val="04A0"/>
      </w:tblPr>
      <w:tblGrid>
        <w:gridCol w:w="2412"/>
        <w:gridCol w:w="2412"/>
        <w:gridCol w:w="2412"/>
        <w:gridCol w:w="2412"/>
      </w:tblGrid>
      <w:tr>
        <w:tc>
          <w:tcPr>
            <w:tcW w:type="dxa" w:w="1296"/>
            <w:shd w:val="clear" w:fill="EEF4FA"/>
          </w:tcPr>
          <w:p>
            <w:r/>
            <w:r>
              <w:rPr>
                <w:b/>
                <w:sz w:val="20"/>
              </w:rPr>
              <w:t>Version</w:t>
            </w:r>
          </w:p>
        </w:tc>
        <w:tc>
          <w:tcPr>
            <w:tcW w:type="dxa" w:w="1728"/>
            <w:shd w:val="clear" w:fill="EEF4FA"/>
          </w:tcPr>
          <w:p>
            <w:r/>
            <w:r>
              <w:rPr>
                <w:b/>
                <w:sz w:val="20"/>
              </w:rPr>
              <w:t>Date</w:t>
            </w:r>
          </w:p>
        </w:tc>
        <w:tc>
          <w:tcPr>
            <w:tcW w:type="dxa" w:w="2592"/>
            <w:shd w:val="clear" w:fill="EEF4FA"/>
          </w:tcPr>
          <w:p>
            <w:r/>
            <w:r>
              <w:rPr>
                <w:b/>
                <w:sz w:val="20"/>
              </w:rPr>
              <w:t>Changed by</w:t>
            </w:r>
          </w:p>
        </w:tc>
        <w:tc>
          <w:tcPr>
            <w:tcW w:type="dxa" w:w="3456"/>
            <w:shd w:val="clear" w:fill="EEF4FA"/>
          </w:tcPr>
          <w:p>
            <w:r/>
            <w:r>
              <w:rPr>
                <w:b/>
                <w:sz w:val="20"/>
              </w:rPr>
              <w:t>What changed</w:t>
            </w:r>
          </w:p>
        </w:tc>
      </w:tr>
      <w:tr>
        <w:tc>
          <w:tcPr>
            <w:tcW w:type="dxa" w:w="2412"/>
          </w:tcPr>
          <w:p>
            <w:r/>
            <w:r>
              <w:rPr>
                <w:b w:val="0"/>
                <w:sz w:val="20"/>
              </w:rPr>
              <w:t>1.0</w:t>
            </w:r>
          </w:p>
        </w:tc>
        <w:tc>
          <w:tcPr>
            <w:tcW w:type="dxa" w:w="2412"/>
          </w:tcPr>
          <w:p>
            <w:r/>
            <w:r>
              <w:rPr>
                <w:b w:val="0"/>
                <w:sz w:val="20"/>
              </w:rPr>
            </w:r>
          </w:p>
        </w:tc>
        <w:tc>
          <w:tcPr>
            <w:tcW w:type="dxa" w:w="2412"/>
          </w:tcPr>
          <w:p>
            <w:r/>
            <w:r>
              <w:rPr>
                <w:b w:val="0"/>
                <w:sz w:val="20"/>
              </w:rPr>
            </w:r>
          </w:p>
        </w:tc>
        <w:tc>
          <w:tcPr>
            <w:tcW w:type="dxa" w:w="2412"/>
          </w:tcPr>
          <w:p>
            <w:r/>
            <w:r>
              <w:rPr>
                <w:b w:val="0"/>
                <w:sz w:val="20"/>
              </w:rPr>
              <w:t>First issue</w:t>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r>
        <w:tc>
          <w:tcPr>
            <w:tcW w:type="dxa" w:w="2412"/>
          </w:tcPr>
          <w:p>
            <w:r/>
            <w:r>
              <w:rPr>
                <w:b w:val="0"/>
                <w:sz w:val="20"/>
              </w:rPr>
            </w:r>
          </w:p>
        </w:tc>
        <w:tc>
          <w:tcPr>
            <w:tcW w:type="dxa" w:w="2412"/>
          </w:tcPr>
          <w:p>
            <w:r/>
            <w:r>
              <w:rPr>
                <w:b w:val="0"/>
                <w:sz w:val="20"/>
              </w:rPr>
            </w:r>
          </w:p>
        </w:tc>
        <w:tc>
          <w:tcPr>
            <w:tcW w:type="dxa" w:w="2412"/>
          </w:tcPr>
          <w:p>
            <w:r/>
            <w:r>
              <w:rPr>
                <w:b w:val="0"/>
                <w:sz w:val="20"/>
              </w:rPr>
            </w:r>
          </w:p>
        </w:tc>
        <w:tc>
          <w:tcPr>
            <w:tcW w:type="dxa" w:w="2412"/>
          </w:tcPr>
          <w:p>
            <w:r/>
            <w:r>
              <w:rPr>
                <w:b w:val="0"/>
                <w:sz w:val="20"/>
              </w:rPr>
            </w:r>
          </w:p>
        </w:tc>
      </w:tr>
    </w:tbl>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A8A9E"/>
        <w:sz w:val="16"/>
      </w:rPr>
      <w:t>How To Conduct An Employee Performance Review  ·  template from workflawless.com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